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6" w:tblpY="638"/>
        <w:tblOverlap w:val="never"/>
        <w:tblW w:w="86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721"/>
        <w:gridCol w:w="59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960" w:type="dxa"/>
            <w:noWrap w:val="0"/>
            <w:vAlign w:val="top"/>
          </w:tcPr>
          <w:p>
            <w:pPr>
              <w:pStyle w:val="4"/>
              <w:spacing w:before="5" w:line="37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价格评审</w:t>
            </w:r>
          </w:p>
          <w:p>
            <w:pPr>
              <w:pStyle w:val="4"/>
              <w:spacing w:line="370" w:lineRule="exact"/>
              <w:ind w:left="11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（10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分）</w:t>
            </w: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firstLine="105" w:firstLineChars="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投标报价</w:t>
            </w:r>
          </w:p>
          <w:p>
            <w:pPr>
              <w:pStyle w:val="4"/>
              <w:spacing w:line="370" w:lineRule="exact"/>
              <w:ind w:left="19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（10分）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确定为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要求的投标进行价格评议，即：满足文件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要求且报价最低的价格为基准价，其价格分为满分。其他的价格分统一按照下列公式计算：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报价得分=（基准价/报价）×10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本项最高得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10分，最低0分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0" w:type="dxa"/>
            <w:vMerge w:val="restart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商务评审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分）</w:t>
            </w: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业绩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18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分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提供201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月以来承担过的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单个合同包含跟踪审计及结算审计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项目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工程造价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00万元及以上的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得3分；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工程造价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00万元及以上的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得6分；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工程造价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00万元及以上的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得12分；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工程造价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</w:rPr>
              <w:t>00万元及以上的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highlight w:val="none"/>
                <w:lang w:val="en-US" w:eastAsia="zh-CN"/>
              </w:rPr>
              <w:t>得18分；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  <w:lang w:val="en-US" w:eastAsia="zh-CN"/>
              </w:rPr>
              <w:t>注：本项只计取1个业绩得分，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</w:rPr>
              <w:t>需提供合同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  <w:lang w:val="en-US" w:eastAsia="zh-CN"/>
              </w:rPr>
              <w:t>复印件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  <w:lang w:val="en-US" w:eastAsia="zh-CN"/>
              </w:rPr>
              <w:t>网上中标公示截图及公示网址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</w:rPr>
              <w:t>，并加盖供应商公章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60" w:type="dxa"/>
            <w:vMerge w:val="continue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质 量 管 理 体系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（5分）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同时具有有效的ISO9001（GB/T19001）质量管理体系认证证书、ISO14001 (GB/T24001) 环境管理体系认证证书、OHSAS18001 (GB/T28001) 职业健康安全管理体系认证证书且在有效期内得 5分，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>注：提供复印件，有以上全部证书得5分，缺其中任意一项证书则不得分</w:t>
            </w:r>
            <w:r>
              <w:rPr>
                <w:rFonts w:hint="eastAsia"/>
                <w:b/>
                <w:bCs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60" w:type="dxa"/>
            <w:vMerge w:val="continue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荣誉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（1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分）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1、近三年（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2016年1月至今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）获得地市级或以上造价行业部门颁发的先进单位荣誉证书的，得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分。</w:t>
            </w:r>
          </w:p>
          <w:p>
            <w:pPr>
              <w:pStyle w:val="4"/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2、拟派项目负责人或造价咨询人员近三年（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2016年1月至今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）获得地市级或以上造价行业部门颁发的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优秀造价工程师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荣誉证书的，得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分。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/>
              </w:rPr>
              <w:t>以上两项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需提供相关证明文件复印件，并加盖供应商公章，以颁发证书的落款时间为准</w:t>
            </w:r>
          </w:p>
          <w:p>
            <w:pPr>
              <w:pStyle w:val="4"/>
              <w:numPr>
                <w:ilvl w:val="0"/>
                <w:numId w:val="0"/>
              </w:numPr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获得国家、省级行业协会颁发的工程造价咨询企业信用等级证书（有效期内）A得1分，AA得2分，AAA及以上得5分，其他不得分。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/>
              </w:rPr>
              <w:t>提供证明文件并加盖公章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60" w:type="dxa"/>
            <w:vMerge w:val="continue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拟派人员</w:t>
            </w:r>
          </w:p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分）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拟派注册造价工程师具有高级职称的，每个得2分，最多得6分。</w:t>
            </w:r>
          </w:p>
          <w:p>
            <w:pPr>
              <w:pStyle w:val="4"/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/>
              </w:rPr>
              <w:t>提供职称证书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60" w:type="dxa"/>
            <w:vMerge w:val="continue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企业信誉</w:t>
            </w:r>
          </w:p>
          <w:p>
            <w:pPr>
              <w:pStyle w:val="4"/>
              <w:spacing w:line="370" w:lineRule="exact"/>
              <w:ind w:left="108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（6分）</w:t>
            </w:r>
          </w:p>
        </w:tc>
        <w:tc>
          <w:tcPr>
            <w:tcW w:w="5951" w:type="dxa"/>
            <w:noWrap w:val="0"/>
            <w:vAlign w:val="top"/>
          </w:tcPr>
          <w:p>
            <w:pPr>
              <w:pStyle w:val="4"/>
              <w:spacing w:line="370" w:lineRule="exact"/>
              <w:ind w:left="108"/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供应商为“信用中国”守信红名单的企业得6分。</w:t>
            </w:r>
          </w:p>
          <w:p>
            <w:pPr>
              <w:pStyle w:val="4"/>
              <w:spacing w:line="370" w:lineRule="exact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  <w:lang w:val="en-US" w:eastAsia="zh-CN"/>
              </w:rPr>
              <w:t>注：提供“信用中国”网站截图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400" w:lineRule="exact"/>
        <w:jc w:val="left"/>
        <w:textAlignment w:val="auto"/>
        <w:rPr>
          <w:rFonts w:hint="default" w:ascii="微软雅黑" w:hAnsi="微软雅黑" w:eastAsia="微软雅黑" w:cs="微软雅黑"/>
          <w:color w:val="444444"/>
          <w:kern w:val="0"/>
          <w:szCs w:val="21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color w:val="444444"/>
          <w:kern w:val="0"/>
          <w:szCs w:val="21"/>
          <w:shd w:val="clear" w:color="auto" w:fill="FFFFFF"/>
          <w:lang w:val="en-US" w:eastAsia="zh-CN"/>
        </w:rPr>
        <w:t>附件，评审标准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400" w:lineRule="exact"/>
        <w:jc w:val="left"/>
        <w:textAlignment w:val="auto"/>
        <w:rPr>
          <w:rFonts w:hint="eastAsia" w:ascii="微软雅黑" w:hAnsi="微软雅黑" w:eastAsia="微软雅黑" w:cs="微软雅黑"/>
          <w:color w:val="444444"/>
          <w:kern w:val="0"/>
          <w:szCs w:val="21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oto Sans Mono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A0075"/>
    <w:rsid w:val="4B8A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0"/>
    <w:pPr>
      <w:autoSpaceDE w:val="0"/>
      <w:autoSpaceDN w:val="0"/>
      <w:jc w:val="left"/>
    </w:pPr>
    <w:rPr>
      <w:rFonts w:ascii="Noto Sans Mono CJK JP Regular" w:hAnsi="Noto Sans Mono CJK JP Regular" w:eastAsia="Times New Roman" w:cs="Noto Sans Mono CJK JP Regular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2019-09-04T10:27:00Z</dcterms:created>
  <dc:creator>Administrator</dc:creator>
  <cp:lastModifiedBy>Administrator</cp:lastModifiedBy>
  <dcterms:modified xsi:type="dcterms:W3CDTF">2019-09-04T10:28:01Z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