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</w:p>
    <w:p/>
    <w:tbl>
      <w:tblPr>
        <w:tblStyle w:val="4"/>
        <w:tblpPr w:leftFromText="180" w:rightFromText="180" w:vertAnchor="text" w:horzAnchor="page" w:tblpX="1502" w:tblpY="166"/>
        <w:tblOverlap w:val="never"/>
        <w:tblW w:w="141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9"/>
        <w:gridCol w:w="1178"/>
        <w:gridCol w:w="1119"/>
        <w:gridCol w:w="881"/>
        <w:gridCol w:w="1225"/>
        <w:gridCol w:w="875"/>
        <w:gridCol w:w="857"/>
        <w:gridCol w:w="1167"/>
        <w:gridCol w:w="1690"/>
        <w:gridCol w:w="1308"/>
        <w:gridCol w:w="1054"/>
        <w:gridCol w:w="16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14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报名表（模版）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清单编号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编号(必须与图片相同，不得有误)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展品尺寸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（cm）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重量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（kg）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产地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基本简述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展位号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A029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ZS01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A030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ZS02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︙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︙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以此类推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1E9C"/>
    <w:rsid w:val="277837FF"/>
    <w:rsid w:val="40361E9C"/>
    <w:rsid w:val="6770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2019-09-16T01:27:00Z</dcterms:created>
  <dc:creator>不养生的老年人</dc:creator>
  <cp:lastModifiedBy>不养生的老年人</cp:lastModifiedBy>
  <dcterms:modified xsi:type="dcterms:W3CDTF">2019-09-16T01:30:33Z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