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" w:hAnsi="仿宋" w:eastAsia="仿宋"/>
          <w:spacing w:val="20"/>
          <w:sz w:val="30"/>
          <w:szCs w:val="30"/>
        </w:rPr>
      </w:pPr>
      <w:r>
        <w:rPr>
          <w:rFonts w:hint="eastAsia" w:ascii="仿宋" w:hAnsi="仿宋" w:eastAsia="仿宋"/>
          <w:spacing w:val="20"/>
          <w:sz w:val="30"/>
          <w:szCs w:val="30"/>
        </w:rPr>
        <w:t>附件3</w:t>
      </w:r>
    </w:p>
    <w:p>
      <w:pPr>
        <w:widowControl/>
        <w:shd w:val="clear" w:color="auto" w:fill="FFFFFF"/>
        <w:adjustRightInd w:val="0"/>
        <w:snapToGrid w:val="0"/>
        <w:spacing w:line="440" w:lineRule="exact"/>
        <w:ind w:firstLine="680" w:firstLineChars="200"/>
        <w:jc w:val="center"/>
        <w:rPr>
          <w:rFonts w:ascii="仿宋" w:hAnsi="仿宋" w:eastAsia="仿宋"/>
          <w:spacing w:val="20"/>
          <w:sz w:val="30"/>
          <w:szCs w:val="30"/>
        </w:rPr>
      </w:pPr>
      <w:r>
        <w:rPr>
          <w:rFonts w:hint="eastAsia" w:ascii="仿宋" w:hAnsi="仿宋" w:eastAsia="仿宋"/>
          <w:spacing w:val="20"/>
          <w:sz w:val="30"/>
          <w:szCs w:val="30"/>
        </w:rPr>
        <w:t>评分表</w:t>
      </w:r>
    </w:p>
    <w:tbl>
      <w:tblPr>
        <w:tblStyle w:val="2"/>
        <w:tblW w:w="99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11"/>
        <w:gridCol w:w="6106"/>
        <w:gridCol w:w="1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评标项目</w:t>
            </w:r>
          </w:p>
        </w:tc>
        <w:tc>
          <w:tcPr>
            <w:tcW w:w="10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分值</w:t>
            </w:r>
          </w:p>
        </w:tc>
        <w:tc>
          <w:tcPr>
            <w:tcW w:w="6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评分细则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报价部分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1</w:t>
            </w:r>
            <w:r>
              <w:rPr>
                <w:rFonts w:ascii="仿宋" w:hAnsi="仿宋" w:eastAsia="仿宋"/>
                <w:spacing w:val="20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</w:t>
            </w:r>
          </w:p>
        </w:tc>
        <w:tc>
          <w:tcPr>
            <w:tcW w:w="61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报价得分计算方法：以有效投标价格最低的投标报价为评标基准价，其价格分满分，其他投标人报价得分=（评标基准价/投标报价）*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4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商务部分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</w:t>
            </w:r>
          </w:p>
        </w:tc>
        <w:tc>
          <w:tcPr>
            <w:tcW w:w="6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近三年提供相关服务业绩（提供签订合同等相关证明），每项业绩得5分，最高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分。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4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技术部分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</w:t>
            </w:r>
          </w:p>
        </w:tc>
        <w:tc>
          <w:tcPr>
            <w:tcW w:w="6106" w:type="dxa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投标文件完整，直观表现投标内容和设计方案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设计方案结合矿博园的特色，有创新并展现浓厚的节日氛围（得分1-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分）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6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有承诺书承诺按时交货、完工（得分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分）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4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  <w:tc>
          <w:tcPr>
            <w:tcW w:w="6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售后保障完善（得分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  <w:lang w:val="en-US" w:eastAsia="zh-CN"/>
              </w:rPr>
              <w:t>1-10</w:t>
            </w: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分）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8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/>
                <w:spacing w:val="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20"/>
                <w:sz w:val="30"/>
                <w:szCs w:val="30"/>
              </w:rPr>
              <w:t>总得分</w:t>
            </w:r>
          </w:p>
        </w:tc>
        <w:tc>
          <w:tcPr>
            <w:tcW w:w="1410" w:type="dxa"/>
            <w:tcBorders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20"/>
                <w:sz w:val="30"/>
                <w:szCs w:val="30"/>
              </w:rPr>
            </w:pPr>
          </w:p>
        </w:tc>
      </w:tr>
    </w:tbl>
    <w:p>
      <w:pPr>
        <w:tabs>
          <w:tab w:val="left" w:pos="8280"/>
        </w:tabs>
        <w:adjustRightInd w:val="0"/>
        <w:snapToGrid w:val="0"/>
        <w:spacing w:line="560" w:lineRule="exact"/>
        <w:ind w:right="666"/>
        <w:jc w:val="left"/>
        <w:rPr>
          <w:rFonts w:ascii="仿宋" w:hAnsi="仿宋" w:eastAsia="仿宋"/>
          <w:spacing w:val="20"/>
          <w:sz w:val="30"/>
          <w:szCs w:val="30"/>
        </w:rPr>
      </w:pPr>
    </w:p>
    <w:p>
      <w:pPr>
        <w:tabs>
          <w:tab w:val="left" w:pos="8280"/>
        </w:tabs>
        <w:adjustRightInd w:val="0"/>
        <w:snapToGrid w:val="0"/>
        <w:spacing w:line="560" w:lineRule="exact"/>
        <w:ind w:right="666"/>
        <w:jc w:val="left"/>
        <w:rPr>
          <w:rFonts w:ascii="仿宋" w:hAnsi="仿宋" w:eastAsia="仿宋"/>
          <w:spacing w:val="20"/>
          <w:sz w:val="30"/>
          <w:szCs w:val="30"/>
        </w:rPr>
      </w:pPr>
    </w:p>
    <w:p>
      <w:pPr>
        <w:tabs>
          <w:tab w:val="left" w:pos="8280"/>
        </w:tabs>
        <w:adjustRightInd w:val="0"/>
        <w:snapToGrid w:val="0"/>
        <w:spacing w:line="560" w:lineRule="exact"/>
        <w:ind w:right="666"/>
        <w:jc w:val="left"/>
        <w:rPr>
          <w:rFonts w:ascii="仿宋" w:hAnsi="仿宋" w:eastAsia="仿宋"/>
          <w:spacing w:val="20"/>
          <w:sz w:val="30"/>
          <w:szCs w:val="30"/>
        </w:rPr>
      </w:pPr>
    </w:p>
    <w:p>
      <w:pPr>
        <w:tabs>
          <w:tab w:val="left" w:pos="8280"/>
        </w:tabs>
        <w:adjustRightInd w:val="0"/>
        <w:snapToGrid w:val="0"/>
        <w:spacing w:line="560" w:lineRule="exact"/>
        <w:ind w:right="666"/>
        <w:jc w:val="left"/>
        <w:rPr>
          <w:rFonts w:ascii="仿宋" w:hAnsi="仿宋" w:eastAsia="仿宋"/>
          <w:spacing w:val="20"/>
          <w:sz w:val="30"/>
          <w:szCs w:val="30"/>
        </w:rPr>
      </w:pPr>
    </w:p>
    <w:p>
      <w:pPr>
        <w:tabs>
          <w:tab w:val="left" w:pos="8280"/>
        </w:tabs>
        <w:adjustRightInd w:val="0"/>
        <w:snapToGrid w:val="0"/>
        <w:spacing w:line="560" w:lineRule="exact"/>
        <w:ind w:right="666"/>
        <w:jc w:val="left"/>
        <w:rPr>
          <w:rFonts w:ascii="仿宋" w:hAnsi="仿宋" w:eastAsia="仿宋"/>
          <w:spacing w:val="2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A4658"/>
    <w:rsid w:val="24FA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2020-01-02T08:56:00Z</dcterms:created>
  <dc:creator>可儿</dc:creator>
  <cp:lastModifiedBy>可儿</cp:lastModifiedBy>
  <dcterms:modified xsi:type="dcterms:W3CDTF">2020-01-02T08:56:38Z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