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tabs>
          <w:tab w:val="left" w:pos="523"/>
        </w:tabs>
        <w:spacing w:before="210" w:after="210" w:line="600" w:lineRule="exact"/>
        <w:jc w:val="left"/>
        <w:rPr>
          <w:rFonts w:ascii="宋体" w:hAnsi="宋体" w:eastAsia="宋体" w:cs="宋体"/>
          <w:color w:val="444444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</w:rPr>
        <w:t>附件一：项目评分表</w:t>
      </w:r>
      <w:r>
        <w:rPr>
          <w:rFonts w:ascii="微软雅黑" w:hAnsi="微软雅黑" w:eastAsia="微软雅黑" w:cs="微软雅黑"/>
          <w:color w:val="444444"/>
          <w:sz w:val="21"/>
          <w:szCs w:val="21"/>
          <w:shd w:val="clear" w:color="auto" w:fill="FFFFFF"/>
        </w:rPr>
        <w:t xml:space="preserve"> </w:t>
      </w:r>
    </w:p>
    <w:tbl>
      <w:tblPr>
        <w:tblStyle w:val="7"/>
        <w:tblW w:w="88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1530"/>
        <w:gridCol w:w="5199"/>
        <w:gridCol w:w="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="210" w:after="210" w:line="240" w:lineRule="exact"/>
              <w:jc w:val="center"/>
              <w:rPr>
                <w:rFonts w:ascii="宋体" w:hAnsi="宋体" w:eastAsia="宋体" w:cs="宋体"/>
                <w:color w:val="44444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szCs w:val="24"/>
              </w:rPr>
              <w:t>评审项目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="210" w:after="210" w:line="240" w:lineRule="exact"/>
              <w:jc w:val="center"/>
              <w:rPr>
                <w:rFonts w:ascii="宋体" w:hAnsi="宋体" w:eastAsia="宋体" w:cs="宋体"/>
                <w:color w:val="44444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szCs w:val="24"/>
              </w:rPr>
              <w:t>项目</w:t>
            </w:r>
          </w:p>
        </w:tc>
        <w:tc>
          <w:tcPr>
            <w:tcW w:w="5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="210" w:after="210" w:line="240" w:lineRule="exact"/>
              <w:jc w:val="center"/>
              <w:rPr>
                <w:rFonts w:ascii="宋体" w:hAnsi="宋体" w:eastAsia="宋体" w:cs="宋体"/>
                <w:color w:val="44444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szCs w:val="24"/>
              </w:rPr>
              <w:t>评审内容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="210" w:after="210" w:line="240" w:lineRule="exact"/>
              <w:jc w:val="center"/>
              <w:rPr>
                <w:rFonts w:ascii="宋体" w:hAnsi="宋体" w:eastAsia="宋体" w:cs="宋体"/>
                <w:color w:val="44444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szCs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="210" w:after="210" w:line="320" w:lineRule="exact"/>
              <w:jc w:val="center"/>
              <w:rPr>
                <w:rFonts w:ascii="宋体" w:hAnsi="宋体" w:eastAsia="宋体" w:cs="宋体"/>
                <w:color w:val="44444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szCs w:val="24"/>
              </w:rPr>
              <w:t>价格部分</w:t>
            </w: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444444"/>
                <w:szCs w:val="24"/>
              </w:rPr>
              <w:t>20分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="210" w:after="210" w:line="240" w:lineRule="exact"/>
              <w:jc w:val="center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投标价格</w:t>
            </w:r>
          </w:p>
          <w:p>
            <w:pPr>
              <w:pStyle w:val="4"/>
              <w:widowControl/>
              <w:spacing w:before="210" w:after="210" w:line="240" w:lineRule="exact"/>
              <w:jc w:val="center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20分</w:t>
            </w:r>
          </w:p>
        </w:tc>
        <w:tc>
          <w:tcPr>
            <w:tcW w:w="5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基准价计算：最低的投标报价为评标基准价。</w:t>
            </w:r>
          </w:p>
          <w:p>
            <w:pPr>
              <w:pStyle w:val="4"/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报价得分=基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准价/报价×20。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600" w:lineRule="exact"/>
              <w:rPr>
                <w:rFonts w:ascii="宋体" w:hAnsi="宋体" w:eastAsia="宋体" w:cs="宋体"/>
                <w:color w:val="44444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5" w:hRule="atLeast"/>
          <w:jc w:val="center"/>
        </w:trPr>
        <w:tc>
          <w:tcPr>
            <w:tcW w:w="144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320" w:lineRule="exact"/>
              <w:jc w:val="center"/>
              <w:rPr>
                <w:rFonts w:ascii="宋体" w:hAnsi="宋体" w:eastAsia="宋体" w:cs="宋体"/>
                <w:color w:val="444444"/>
                <w:szCs w:val="24"/>
              </w:rPr>
            </w:pPr>
          </w:p>
          <w:p>
            <w:pPr>
              <w:pStyle w:val="4"/>
              <w:widowControl/>
              <w:spacing w:before="210" w:after="210" w:line="320" w:lineRule="exact"/>
              <w:jc w:val="center"/>
              <w:rPr>
                <w:rFonts w:ascii="宋体" w:hAnsi="宋体" w:eastAsia="宋体" w:cs="宋体"/>
                <w:color w:val="444444"/>
                <w:szCs w:val="24"/>
              </w:rPr>
            </w:pPr>
          </w:p>
          <w:p>
            <w:pPr>
              <w:pStyle w:val="4"/>
              <w:widowControl/>
              <w:spacing w:before="210" w:after="210" w:line="320" w:lineRule="exact"/>
              <w:jc w:val="center"/>
              <w:rPr>
                <w:rFonts w:ascii="宋体" w:hAnsi="宋体" w:eastAsia="宋体" w:cs="宋体"/>
                <w:color w:val="444444"/>
                <w:szCs w:val="24"/>
              </w:rPr>
            </w:pPr>
          </w:p>
          <w:p>
            <w:pPr>
              <w:pStyle w:val="4"/>
              <w:widowControl/>
              <w:spacing w:before="210" w:after="210" w:line="320" w:lineRule="exact"/>
              <w:jc w:val="center"/>
              <w:rPr>
                <w:rFonts w:ascii="宋体" w:hAnsi="宋体" w:eastAsia="宋体" w:cs="宋体"/>
                <w:color w:val="444444"/>
                <w:szCs w:val="24"/>
              </w:rPr>
            </w:pPr>
          </w:p>
          <w:p>
            <w:pPr>
              <w:pStyle w:val="4"/>
              <w:widowControl/>
              <w:spacing w:before="210" w:after="210" w:line="320" w:lineRule="exact"/>
              <w:jc w:val="center"/>
              <w:rPr>
                <w:rFonts w:ascii="宋体" w:hAnsi="宋体" w:eastAsia="宋体" w:cs="宋体"/>
                <w:color w:val="444444"/>
                <w:szCs w:val="24"/>
              </w:rPr>
            </w:pPr>
          </w:p>
          <w:p>
            <w:pPr>
              <w:pStyle w:val="4"/>
              <w:widowControl/>
              <w:spacing w:before="210" w:after="210" w:line="320" w:lineRule="exact"/>
              <w:jc w:val="center"/>
              <w:rPr>
                <w:rFonts w:ascii="宋体" w:hAnsi="宋体" w:eastAsia="宋体" w:cs="宋体"/>
                <w:color w:val="44444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szCs w:val="24"/>
              </w:rPr>
              <w:t>综合部分</w:t>
            </w:r>
          </w:p>
          <w:p>
            <w:pPr>
              <w:pStyle w:val="4"/>
              <w:widowControl/>
              <w:spacing w:before="210" w:after="210" w:line="320" w:lineRule="exact"/>
              <w:jc w:val="center"/>
              <w:rPr>
                <w:rFonts w:ascii="宋体" w:hAnsi="宋体" w:eastAsia="宋体" w:cs="宋体"/>
                <w:color w:val="44444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szCs w:val="24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color w:val="444444"/>
                <w:szCs w:val="24"/>
              </w:rPr>
              <w:t>分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320" w:lineRule="exact"/>
              <w:jc w:val="center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4"/>
              <w:widowControl/>
              <w:spacing w:before="210" w:after="210" w:line="320" w:lineRule="exact"/>
              <w:jc w:val="center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4"/>
              <w:widowControl/>
              <w:spacing w:before="210" w:after="210" w:line="320" w:lineRule="exact"/>
              <w:jc w:val="center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 xml:space="preserve">资质证书 15分 </w:t>
            </w:r>
          </w:p>
        </w:tc>
        <w:tc>
          <w:tcPr>
            <w:tcW w:w="5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20" w:lineRule="exact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pacing w:line="320" w:lineRule="exact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投标人具有有效的：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spacing w:line="320" w:lineRule="exact"/>
              <w:ind w:firstLineChars="0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ISO9001质量管理体系认证；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spacing w:line="320" w:lineRule="exact"/>
              <w:ind w:firstLineChars="0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ISO/IEC20000信息技术服务管理体系认证；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spacing w:line="320" w:lineRule="exact"/>
              <w:ind w:firstLineChars="0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ISO/IEC27001信息安全管理体系认证；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spacing w:line="320" w:lineRule="exact"/>
              <w:ind w:firstLineChars="0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ITSS信息技术服务运行维护服务能力评估叁级或以上；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spacing w:line="320" w:lineRule="exact"/>
              <w:ind w:firstLineChars="0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Oracle合作伙伴代理证书或具有Oracle实施能力证书；（每项3分，共15分，没有不得分）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600" w:lineRule="exact"/>
              <w:rPr>
                <w:rFonts w:ascii="宋体" w:hAnsi="宋体" w:eastAsia="宋体" w:cs="宋体"/>
                <w:color w:val="44444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  <w:jc w:val="center"/>
        </w:trPr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20" w:lineRule="exact"/>
              <w:jc w:val="center"/>
              <w:rPr>
                <w:rFonts w:ascii="微软雅黑" w:hAnsi="微软雅黑" w:eastAsia="微软雅黑" w:cs="微软雅黑"/>
                <w:color w:val="444444"/>
                <w:szCs w:val="21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0" w:beforeAutospacing="0" w:after="210" w:afterAutospacing="0" w:line="32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类似业绩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0" w:beforeAutospacing="0" w:after="21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3分</w:t>
            </w:r>
          </w:p>
        </w:tc>
        <w:tc>
          <w:tcPr>
            <w:tcW w:w="5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近三年（2017年5月至今）完成过一项合同金额20万元及以上的办公系统项目业绩得3分。需提供合同复印件加盖公章。否则不得分。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600" w:lineRule="exact"/>
              <w:rPr>
                <w:rFonts w:ascii="宋体" w:hAnsi="宋体" w:eastAsia="宋体" w:cs="宋体"/>
                <w:color w:val="44444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  <w:jc w:val="center"/>
        </w:trPr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20" w:lineRule="exact"/>
              <w:jc w:val="center"/>
              <w:rPr>
                <w:rFonts w:ascii="微软雅黑" w:hAnsi="微软雅黑" w:eastAsia="微软雅黑" w:cs="微软雅黑"/>
                <w:color w:val="444444"/>
                <w:szCs w:val="21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/>
              <w:jc w:val="center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 xml:space="preserve">本地化服务   2分 </w:t>
            </w:r>
          </w:p>
        </w:tc>
        <w:tc>
          <w:tcPr>
            <w:tcW w:w="5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投标人承诺项目现场设立项目部，售后服务由专人完成，满足得2分，没有不得分。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600" w:lineRule="exact"/>
              <w:rPr>
                <w:rFonts w:ascii="宋体" w:hAnsi="宋体" w:eastAsia="宋体" w:cs="宋体"/>
                <w:color w:val="44444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20" w:lineRule="exact"/>
              <w:jc w:val="center"/>
              <w:rPr>
                <w:rFonts w:ascii="微软雅黑" w:hAnsi="微软雅黑" w:eastAsia="微软雅黑" w:cs="微软雅黑"/>
                <w:color w:val="444444"/>
                <w:szCs w:val="21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="210" w:after="210" w:line="320" w:lineRule="exact"/>
              <w:jc w:val="center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项目负责人   5分</w:t>
            </w:r>
          </w:p>
        </w:tc>
        <w:tc>
          <w:tcPr>
            <w:tcW w:w="5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320" w:lineRule="exact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投标人拟派本项目的项目经理为本单位人员，</w:t>
            </w:r>
          </w:p>
          <w:p>
            <w:pPr>
              <w:pStyle w:val="4"/>
              <w:widowControl/>
              <w:spacing w:before="210" w:after="210" w:line="320" w:lineRule="exact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1、同时具有高级项目经理、中级及以上计算机相关专业职称、数据库认证得5分。</w:t>
            </w:r>
          </w:p>
          <w:p>
            <w:pPr>
              <w:pStyle w:val="4"/>
              <w:widowControl/>
              <w:spacing w:before="210" w:after="210" w:line="320" w:lineRule="exact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2、同时具有项目经理、中级及以上计算机相关专业职称得3分。</w:t>
            </w:r>
          </w:p>
          <w:p>
            <w:pPr>
              <w:pStyle w:val="4"/>
              <w:widowControl/>
              <w:spacing w:before="210" w:after="210" w:line="320" w:lineRule="exact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其他条件不得分。提供证书复印件并加盖投标人公章。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600" w:lineRule="exact"/>
              <w:rPr>
                <w:rFonts w:ascii="宋体" w:hAnsi="宋体" w:eastAsia="宋体" w:cs="宋体"/>
                <w:color w:val="44444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1446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20" w:lineRule="exact"/>
              <w:jc w:val="center"/>
              <w:rPr>
                <w:rFonts w:ascii="微软雅黑" w:hAnsi="微软雅黑" w:eastAsia="微软雅黑" w:cs="微软雅黑"/>
                <w:color w:val="444444"/>
                <w:szCs w:val="21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320" w:lineRule="exact"/>
              <w:jc w:val="center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项目人员</w:t>
            </w:r>
          </w:p>
          <w:p>
            <w:pPr>
              <w:pStyle w:val="4"/>
              <w:widowControl/>
              <w:spacing w:before="210" w:after="210" w:line="320" w:lineRule="exact"/>
              <w:jc w:val="center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5分</w:t>
            </w:r>
          </w:p>
        </w:tc>
        <w:tc>
          <w:tcPr>
            <w:tcW w:w="5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320" w:lineRule="exact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投标人拟派本项目的项目组成员为本单位人员，根据软件实施情况需要，人员安排合理得5分，基本合理得3分，不合理得0分。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600" w:lineRule="exact"/>
              <w:rPr>
                <w:rFonts w:ascii="宋体" w:hAnsi="宋体" w:eastAsia="宋体" w:cs="宋体"/>
                <w:color w:val="44444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color w:val="444444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rPr>
                <w:rFonts w:ascii="宋体" w:hAnsi="宋体" w:eastAsia="宋体" w:cs="宋体"/>
                <w:color w:val="444444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rPr>
                <w:rFonts w:ascii="宋体" w:hAnsi="宋体" w:eastAsia="宋体" w:cs="宋体"/>
                <w:color w:val="444444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rPr>
                <w:rFonts w:ascii="宋体" w:hAnsi="宋体" w:eastAsia="宋体" w:cs="宋体"/>
                <w:color w:val="444444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rPr>
                <w:rFonts w:ascii="宋体" w:hAnsi="宋体" w:eastAsia="宋体" w:cs="宋体"/>
                <w:color w:val="444444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rPr>
                <w:rFonts w:ascii="宋体" w:hAnsi="宋体" w:eastAsia="宋体" w:cs="宋体"/>
                <w:color w:val="444444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技术得分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分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320" w:lineRule="exact"/>
              <w:jc w:val="center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功能模块</w:t>
            </w:r>
          </w:p>
          <w:p>
            <w:pPr>
              <w:pStyle w:val="4"/>
              <w:widowControl/>
              <w:spacing w:before="210" w:after="210" w:line="320" w:lineRule="exact"/>
              <w:jc w:val="center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30分</w:t>
            </w:r>
          </w:p>
        </w:tc>
        <w:tc>
          <w:tcPr>
            <w:tcW w:w="5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320" w:lineRule="exact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投标人提供的软件产品功能完全符合附件二中的“产品功能要求”得20分（“★”号项提供软件产品著作权复印件证明，每项加2分，最多10分）。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600" w:lineRule="exact"/>
              <w:rPr>
                <w:rFonts w:ascii="宋体" w:hAnsi="宋体" w:eastAsia="宋体" w:cs="宋体"/>
                <w:color w:val="44444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color w:val="444444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320" w:lineRule="exact"/>
              <w:ind w:left="480" w:hanging="480" w:hangingChars="200"/>
              <w:jc w:val="center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功能模块</w:t>
            </w:r>
          </w:p>
          <w:p>
            <w:pPr>
              <w:pStyle w:val="4"/>
              <w:widowControl/>
              <w:spacing w:before="210" w:after="210" w:line="320" w:lineRule="exact"/>
              <w:ind w:left="480" w:hanging="480" w:hangingChars="200"/>
              <w:jc w:val="center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完整性10分</w:t>
            </w:r>
          </w:p>
        </w:tc>
        <w:tc>
          <w:tcPr>
            <w:tcW w:w="5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320" w:lineRule="exact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根据软件采购功能清单要求对功能模块完整度、衔接度、适用度、创新性进行横向比较。优7-10分，较好4-7分，一般0-4分。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600" w:lineRule="exact"/>
              <w:rPr>
                <w:rFonts w:ascii="宋体" w:hAnsi="宋体" w:eastAsia="宋体" w:cs="宋体"/>
                <w:color w:val="44444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444444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320" w:lineRule="exact"/>
              <w:ind w:left="113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方案实施计划 5分</w:t>
            </w:r>
          </w:p>
        </w:tc>
        <w:tc>
          <w:tcPr>
            <w:tcW w:w="5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320" w:lineRule="exact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方案实施进度安排，合理性进行横向比较，优3-5分，较好2-4分，一般0-1分。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600" w:lineRule="exact"/>
              <w:rPr>
                <w:rFonts w:ascii="宋体" w:hAnsi="宋体" w:eastAsia="宋体" w:cs="宋体"/>
                <w:color w:val="44444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444444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320" w:lineRule="exact"/>
              <w:jc w:val="left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售后及培训服务 5分</w:t>
            </w:r>
          </w:p>
        </w:tc>
        <w:tc>
          <w:tcPr>
            <w:tcW w:w="5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320" w:lineRule="exact"/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24"/>
                <w:szCs w:val="24"/>
                <w:lang w:val="en-US" w:eastAsia="zh-CN" w:bidi="ar-SA"/>
              </w:rPr>
              <w:t>售后及培训服务进行横向比较，优3-5分，较好2-3分，一般1-2分。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pacing w:before="210" w:after="210" w:line="600" w:lineRule="exact"/>
              <w:rPr>
                <w:rFonts w:ascii="宋体" w:hAnsi="宋体" w:eastAsia="宋体" w:cs="宋体"/>
                <w:color w:val="444444"/>
                <w:szCs w:val="24"/>
              </w:rPr>
            </w:pPr>
          </w:p>
        </w:tc>
      </w:tr>
    </w:tbl>
    <w:p>
      <w:pPr>
        <w:widowControl/>
        <w:spacing w:line="480" w:lineRule="auto"/>
        <w:jc w:val="left"/>
        <w:rPr>
          <w:rFonts w:ascii="宋体" w:hAnsi="宋体" w:eastAsia="宋体" w:cs="宋体"/>
          <w:color w:val="444444"/>
          <w:sz w:val="22"/>
          <w:shd w:val="clear" w:color="auto" w:fill="FFFFFF"/>
        </w:rPr>
      </w:pPr>
    </w:p>
    <w:p>
      <w:pPr>
        <w:widowControl/>
        <w:jc w:val="left"/>
      </w:pPr>
    </w:p>
    <w:p>
      <w:pPr>
        <w:widowControl/>
        <w:shd w:val="clear" w:color="auto" w:fill="FFFFFF"/>
        <w:spacing w:line="480" w:lineRule="auto"/>
        <w:jc w:val="left"/>
        <w:rPr>
          <w:rFonts w:ascii="微软雅黑" w:hAnsi="微软雅黑" w:eastAsia="微软雅黑" w:cs="微软雅黑"/>
          <w:vanish/>
          <w:color w:val="444444"/>
          <w:szCs w:val="21"/>
        </w:rPr>
      </w:pPr>
      <w:r>
        <w:rPr>
          <w:rFonts w:hint="eastAsia" w:ascii="微软雅黑" w:hAnsi="微软雅黑" w:eastAsia="微软雅黑" w:cs="微软雅黑"/>
          <w:vanish/>
          <w:color w:val="444444"/>
          <w:kern w:val="0"/>
          <w:szCs w:val="21"/>
          <w:shd w:val="clear" w:color="auto" w:fill="FFFFFF"/>
          <w:lang w:bidi="ar"/>
        </w:rPr>
        <w:t xml:space="preserve"> 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Segoe UI Symbol">
    <w:panose1 w:val="020B0502040204020203"/>
    <w:charset w:val="00"/>
    <w:family w:val="swiss"/>
    <w:pitch w:val="default"/>
    <w:sig w:usb0="8000006F" w:usb1="1200FBEF" w:usb2="0004C000" w:usb3="00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1E6295"/>
    <w:multiLevelType w:val="multilevel"/>
    <w:tmpl w:val="691E629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391385"/>
    <w:rsid w:val="00062062"/>
    <w:rsid w:val="00AE1D5D"/>
    <w:rsid w:val="00B20D6A"/>
    <w:rsid w:val="00DB42A2"/>
    <w:rsid w:val="028534B2"/>
    <w:rsid w:val="02AD0269"/>
    <w:rsid w:val="18391385"/>
    <w:rsid w:val="185E062C"/>
    <w:rsid w:val="1D780CB8"/>
    <w:rsid w:val="250F3E38"/>
    <w:rsid w:val="2A5066A1"/>
    <w:rsid w:val="36726E23"/>
    <w:rsid w:val="39C722C0"/>
    <w:rsid w:val="3FEF349A"/>
    <w:rsid w:val="42BA5588"/>
    <w:rsid w:val="6D7C5E3E"/>
    <w:rsid w:val="789920A5"/>
    <w:rsid w:val="7D9E3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115</Words>
  <Characters>657</Characters>
  <Lines>5</Lines>
  <Paragraphs>1</Paragraphs>
  <ScaleCrop>false</ScaleCrop>
  <LinksUpToDate>false</LinksUpToDate>
  <CharactersWithSpaces>771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2020-04-30T06:44:00Z</dcterms:created>
  <dc:creator>。小</dc:creator>
  <cp:lastModifiedBy>Administrator</cp:lastModifiedBy>
  <dcterms:modified xsi:type="dcterms:W3CDTF">2020-05-03T06:00:04Z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